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D3" w:rsidRPr="00021AD3" w:rsidRDefault="00D670D4" w:rsidP="00021AD3">
      <w:pPr>
        <w:spacing w:before="100" w:after="100"/>
        <w:jc w:val="center"/>
        <w:rPr>
          <w:b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b/>
          <w:color w:val="000000"/>
          <w:sz w:val="28"/>
          <w:szCs w:val="28"/>
          <w:lang w:val="en-US"/>
        </w:rPr>
        <w:t xml:space="preserve">Redox Properties of Microwave Irradiation on Spinel Cathode Materials for Lithium-Ion Batteries </w:t>
      </w:r>
    </w:p>
    <w:p w:rsidR="00047E2B" w:rsidRPr="004C15CD" w:rsidRDefault="00047E2B" w:rsidP="007428AB">
      <w:pPr>
        <w:pStyle w:val="Default"/>
        <w:jc w:val="center"/>
        <w:rPr>
          <w:sz w:val="28"/>
          <w:lang w:val="en-GB"/>
        </w:rPr>
      </w:pPr>
    </w:p>
    <w:p w:rsidR="003E6F15" w:rsidRPr="00021AD3" w:rsidRDefault="003D7987" w:rsidP="003E6F15">
      <w:pPr>
        <w:pStyle w:val="Default"/>
        <w:jc w:val="center"/>
        <w:rPr>
          <w:b/>
          <w:lang w:val="en-GB"/>
        </w:rPr>
      </w:pPr>
      <w:r>
        <w:rPr>
          <w:b/>
          <w:u w:val="single"/>
          <w:lang w:val="en-GB"/>
        </w:rPr>
        <w:t xml:space="preserve">Aderemi </w:t>
      </w:r>
      <w:r w:rsidR="00434D91">
        <w:rPr>
          <w:b/>
          <w:u w:val="single"/>
          <w:lang w:val="en-GB"/>
        </w:rPr>
        <w:t xml:space="preserve">B. </w:t>
      </w:r>
      <w:r w:rsidR="006918D8">
        <w:rPr>
          <w:b/>
          <w:u w:val="single"/>
          <w:lang w:val="en-GB"/>
        </w:rPr>
        <w:t>Hardwork</w:t>
      </w:r>
      <w:r w:rsidR="00AF7432">
        <w:rPr>
          <w:b/>
          <w:u w:val="single"/>
          <w:lang w:val="en-GB"/>
        </w:rPr>
        <w:t>er</w:t>
      </w:r>
      <w:r w:rsidR="00942826" w:rsidRPr="00021AD3">
        <w:rPr>
          <w:b/>
          <w:lang w:val="en-GB"/>
        </w:rPr>
        <w:t>*</w:t>
      </w:r>
      <w:r w:rsidR="00942826" w:rsidRPr="00021AD3">
        <w:rPr>
          <w:b/>
          <w:vertAlign w:val="superscript"/>
          <w:lang w:val="en-GB"/>
        </w:rPr>
        <w:t>a</w:t>
      </w:r>
      <w:r w:rsidR="003E6F15" w:rsidRPr="00021AD3">
        <w:rPr>
          <w:b/>
          <w:lang w:val="en-GB"/>
        </w:rPr>
        <w:t xml:space="preserve">, </w:t>
      </w:r>
      <w:r w:rsidR="00434D91" w:rsidRPr="00434D91">
        <w:rPr>
          <w:b/>
          <w:lang w:val="en-GB"/>
        </w:rPr>
        <w:t xml:space="preserve">Itumeleng </w:t>
      </w:r>
      <w:r w:rsidR="00661434">
        <w:rPr>
          <w:b/>
          <w:lang w:val="en-GB"/>
        </w:rPr>
        <w:t>Wisdom</w:t>
      </w:r>
      <w:r w:rsidR="008E0D91">
        <w:rPr>
          <w:b/>
          <w:vertAlign w:val="superscript"/>
          <w:lang w:val="en-GB"/>
        </w:rPr>
        <w:t>a</w:t>
      </w:r>
      <w:r w:rsidR="003E6F15" w:rsidRPr="00021AD3">
        <w:rPr>
          <w:b/>
          <w:lang w:val="en-GB"/>
        </w:rPr>
        <w:t>,</w:t>
      </w:r>
      <w:r w:rsidR="00661434">
        <w:rPr>
          <w:b/>
          <w:lang w:val="en-GB"/>
        </w:rPr>
        <w:t xml:space="preserve"> Mesfin </w:t>
      </w:r>
      <w:r w:rsidR="006918D8">
        <w:rPr>
          <w:b/>
          <w:lang w:val="en-GB"/>
        </w:rPr>
        <w:t xml:space="preserve">K. </w:t>
      </w:r>
      <w:r w:rsidR="00661434">
        <w:rPr>
          <w:b/>
          <w:lang w:val="en-GB"/>
        </w:rPr>
        <w:t>Goodman</w:t>
      </w:r>
      <w:r w:rsidR="00942826" w:rsidRPr="00021AD3">
        <w:rPr>
          <w:b/>
          <w:vertAlign w:val="superscript"/>
          <w:lang w:val="en-GB"/>
        </w:rPr>
        <w:t>b</w:t>
      </w:r>
    </w:p>
    <w:p w:rsidR="00047E2B" w:rsidRPr="004C15CD" w:rsidRDefault="00047E2B" w:rsidP="003E6F15">
      <w:pPr>
        <w:pStyle w:val="Default"/>
        <w:jc w:val="center"/>
        <w:rPr>
          <w:sz w:val="22"/>
          <w:szCs w:val="20"/>
          <w:lang w:val="en-GB"/>
        </w:rPr>
      </w:pPr>
    </w:p>
    <w:p w:rsidR="00F741FE" w:rsidRDefault="00942826" w:rsidP="003E6F15">
      <w:pPr>
        <w:pStyle w:val="Default"/>
        <w:jc w:val="center"/>
        <w:rPr>
          <w:sz w:val="20"/>
          <w:szCs w:val="20"/>
          <w:lang w:val="en-GB"/>
        </w:rPr>
      </w:pPr>
      <w:r w:rsidRPr="00021AD3">
        <w:rPr>
          <w:sz w:val="20"/>
          <w:szCs w:val="20"/>
          <w:vertAlign w:val="superscript"/>
          <w:lang w:val="en-GB"/>
        </w:rPr>
        <w:t>a</w:t>
      </w:r>
      <w:r w:rsidR="00434D91">
        <w:rPr>
          <w:sz w:val="20"/>
          <w:szCs w:val="20"/>
          <w:lang w:val="en-GB"/>
        </w:rPr>
        <w:t>School</w:t>
      </w:r>
      <w:r w:rsidR="00047E2B" w:rsidRPr="00021AD3">
        <w:rPr>
          <w:sz w:val="20"/>
          <w:szCs w:val="20"/>
          <w:lang w:val="en-GB"/>
        </w:rPr>
        <w:t xml:space="preserve"> of Chemistry, University of </w:t>
      </w:r>
      <w:r w:rsidR="00434D91">
        <w:rPr>
          <w:sz w:val="20"/>
          <w:szCs w:val="20"/>
          <w:lang w:val="en-GB"/>
        </w:rPr>
        <w:t xml:space="preserve">the Witwatersrand, Wits P O, </w:t>
      </w:r>
      <w:r w:rsidR="008E0D91">
        <w:rPr>
          <w:sz w:val="20"/>
          <w:szCs w:val="20"/>
          <w:lang w:val="en-GB"/>
        </w:rPr>
        <w:t>Johannesburg 2050</w:t>
      </w:r>
      <w:r w:rsidR="00047E2B" w:rsidRPr="00021AD3">
        <w:rPr>
          <w:sz w:val="20"/>
          <w:szCs w:val="20"/>
          <w:lang w:val="en-GB"/>
        </w:rPr>
        <w:t>,</w:t>
      </w:r>
      <w:r w:rsidR="008E0D91">
        <w:rPr>
          <w:sz w:val="20"/>
          <w:szCs w:val="20"/>
          <w:lang w:val="en-GB"/>
        </w:rPr>
        <w:t xml:space="preserve"> South Africa</w:t>
      </w:r>
    </w:p>
    <w:p w:rsidR="00047E2B" w:rsidRPr="00021AD3" w:rsidRDefault="00047E2B" w:rsidP="003E6F15">
      <w:pPr>
        <w:pStyle w:val="Default"/>
        <w:jc w:val="center"/>
        <w:rPr>
          <w:sz w:val="20"/>
          <w:szCs w:val="20"/>
          <w:lang w:val="en-GB"/>
        </w:rPr>
      </w:pPr>
      <w:r w:rsidRPr="00021AD3">
        <w:rPr>
          <w:sz w:val="20"/>
          <w:szCs w:val="20"/>
          <w:lang w:val="en-GB"/>
        </w:rPr>
        <w:t xml:space="preserve">e-mail: </w:t>
      </w:r>
      <w:hyperlink r:id="rId6" w:history="1">
        <w:r w:rsidR="00677072" w:rsidRPr="00850F63">
          <w:rPr>
            <w:rStyle w:val="Hyperlink"/>
            <w:sz w:val="20"/>
            <w:szCs w:val="20"/>
            <w:lang w:val="en-GB"/>
          </w:rPr>
          <w:t>aderemi.hardworker@wits.ac.za</w:t>
        </w:r>
      </w:hyperlink>
    </w:p>
    <w:p w:rsidR="00021AD3" w:rsidRDefault="00942826" w:rsidP="00F4185F">
      <w:pPr>
        <w:pStyle w:val="Default"/>
        <w:pBdr>
          <w:bottom w:val="single" w:sz="12" w:space="1" w:color="auto"/>
        </w:pBdr>
        <w:jc w:val="center"/>
        <w:rPr>
          <w:sz w:val="20"/>
          <w:szCs w:val="20"/>
        </w:rPr>
      </w:pPr>
      <w:r w:rsidRPr="00021AD3">
        <w:rPr>
          <w:sz w:val="20"/>
          <w:szCs w:val="20"/>
          <w:vertAlign w:val="superscript"/>
          <w:lang w:val="en-GB"/>
        </w:rPr>
        <w:t>b</w:t>
      </w:r>
      <w:r w:rsidR="00F741FE" w:rsidRPr="00F741FE">
        <w:rPr>
          <w:i/>
          <w:sz w:val="20"/>
          <w:szCs w:val="20"/>
          <w:vertAlign w:val="superscript"/>
        </w:rPr>
        <w:t xml:space="preserve"> </w:t>
      </w:r>
      <w:r w:rsidR="00661434">
        <w:rPr>
          <w:sz w:val="20"/>
          <w:szCs w:val="20"/>
        </w:rPr>
        <w:t xml:space="preserve">Energy Research Centre, </w:t>
      </w:r>
      <w:r w:rsidR="006918D8">
        <w:rPr>
          <w:sz w:val="20"/>
          <w:szCs w:val="20"/>
        </w:rPr>
        <w:t>Council for Scientific and Industrial Research (CSIR), Pretoria 0001, South Africa</w:t>
      </w:r>
    </w:p>
    <w:p w:rsidR="006918D8" w:rsidRDefault="006918D8" w:rsidP="00F4185F">
      <w:pPr>
        <w:pStyle w:val="Default"/>
        <w:pBdr>
          <w:bottom w:val="single" w:sz="12" w:space="1" w:color="auto"/>
        </w:pBdr>
        <w:jc w:val="center"/>
        <w:rPr>
          <w:sz w:val="20"/>
          <w:szCs w:val="20"/>
          <w:lang w:val="en-GB"/>
        </w:rPr>
      </w:pPr>
    </w:p>
    <w:p w:rsidR="00021AD3" w:rsidRPr="00021AD3" w:rsidRDefault="00021AD3" w:rsidP="00F4185F">
      <w:pPr>
        <w:pStyle w:val="Default"/>
        <w:pBdr>
          <w:bottom w:val="single" w:sz="12" w:space="1" w:color="auto"/>
        </w:pBdr>
        <w:jc w:val="center"/>
        <w:rPr>
          <w:sz w:val="20"/>
          <w:szCs w:val="20"/>
        </w:rPr>
      </w:pPr>
      <w:r w:rsidRPr="00021AD3">
        <w:rPr>
          <w:b/>
          <w:sz w:val="20"/>
          <w:szCs w:val="20"/>
        </w:rPr>
        <w:t>Keywords:</w:t>
      </w:r>
      <w:r w:rsidRPr="00021AD3">
        <w:rPr>
          <w:sz w:val="20"/>
          <w:szCs w:val="20"/>
        </w:rPr>
        <w:t xml:space="preserve"> South African </w:t>
      </w:r>
      <w:r w:rsidR="00F24C3F">
        <w:rPr>
          <w:sz w:val="20"/>
          <w:szCs w:val="20"/>
        </w:rPr>
        <w:t xml:space="preserve">Chemical Society, </w:t>
      </w:r>
      <w:r w:rsidR="00B5451F">
        <w:rPr>
          <w:sz w:val="20"/>
          <w:szCs w:val="20"/>
        </w:rPr>
        <w:t>SACI National Convention,</w:t>
      </w:r>
      <w:r w:rsidR="00F741FE">
        <w:rPr>
          <w:sz w:val="20"/>
          <w:szCs w:val="20"/>
        </w:rPr>
        <w:t xml:space="preserve"> Drug development</w:t>
      </w:r>
    </w:p>
    <w:p w:rsidR="00021AD3" w:rsidRDefault="00021AD3" w:rsidP="003E6F15">
      <w:pPr>
        <w:pStyle w:val="Default"/>
        <w:pBdr>
          <w:bottom w:val="single" w:sz="12" w:space="1" w:color="auto"/>
        </w:pBdr>
        <w:jc w:val="center"/>
        <w:rPr>
          <w:sz w:val="20"/>
          <w:szCs w:val="20"/>
          <w:lang w:val="en-GB"/>
        </w:rPr>
      </w:pPr>
    </w:p>
    <w:p w:rsidR="00021AD3" w:rsidRDefault="00021AD3" w:rsidP="00327F92">
      <w:pPr>
        <w:pStyle w:val="Default"/>
        <w:jc w:val="both"/>
        <w:rPr>
          <w:lang w:val="en-GB"/>
        </w:rPr>
      </w:pPr>
    </w:p>
    <w:p w:rsidR="00F24C3F" w:rsidRDefault="006918D8" w:rsidP="00327F92">
      <w:pPr>
        <w:pStyle w:val="Default"/>
        <w:jc w:val="both"/>
        <w:rPr>
          <w:lang w:val="en-GB"/>
        </w:rPr>
      </w:pPr>
      <w:r>
        <w:rPr>
          <w:lang w:val="en-GB"/>
        </w:rPr>
        <w:t>Wit</w:t>
      </w:r>
      <w:r w:rsidR="00AF7432">
        <w:rPr>
          <w:lang w:val="en-GB"/>
        </w:rPr>
        <w:t>s MERG and DST Energy Storage Consortium are</w:t>
      </w:r>
      <w:r w:rsidR="00463F40">
        <w:rPr>
          <w:lang w:val="en-GB"/>
        </w:rPr>
        <w:t xml:space="preserve"> organising </w:t>
      </w:r>
      <w:r w:rsidR="00AF7432">
        <w:rPr>
          <w:lang w:val="en-GB"/>
        </w:rPr>
        <w:t xml:space="preserve">International Symposium on Energy Storage and Industry 4.0 </w:t>
      </w:r>
      <w:r w:rsidR="00463F40">
        <w:rPr>
          <w:lang w:val="en-GB"/>
        </w:rPr>
        <w:t xml:space="preserve">at the </w:t>
      </w:r>
      <w:r w:rsidR="00AF7432">
        <w:rPr>
          <w:lang w:val="en-GB"/>
        </w:rPr>
        <w:t>KwaMaritane Bush Lodge in Pilannesburg</w:t>
      </w:r>
      <w:r w:rsidR="00463F40">
        <w:rPr>
          <w:lang w:val="en-GB"/>
        </w:rPr>
        <w:t xml:space="preserve"> from </w:t>
      </w:r>
      <w:r w:rsidR="00AF7432">
        <w:rPr>
          <w:lang w:val="en-GB"/>
        </w:rPr>
        <w:t>31</w:t>
      </w:r>
      <w:r w:rsidR="00AF7432" w:rsidRPr="00AF7432">
        <w:rPr>
          <w:vertAlign w:val="superscript"/>
          <w:lang w:val="en-GB"/>
        </w:rPr>
        <w:t>st</w:t>
      </w:r>
      <w:r w:rsidR="00AF7432">
        <w:rPr>
          <w:lang w:val="en-GB"/>
        </w:rPr>
        <w:t xml:space="preserve"> July to 2</w:t>
      </w:r>
      <w:r w:rsidR="00AF7432" w:rsidRPr="00AF7432">
        <w:rPr>
          <w:vertAlign w:val="superscript"/>
          <w:lang w:val="en-GB"/>
        </w:rPr>
        <w:t>nd</w:t>
      </w:r>
      <w:r w:rsidR="00AF7432">
        <w:rPr>
          <w:lang w:val="en-GB"/>
        </w:rPr>
        <w:t xml:space="preserve"> August 2019</w:t>
      </w:r>
      <w:r w:rsidR="00021AD3">
        <w:rPr>
          <w:lang w:val="en-GB"/>
        </w:rPr>
        <w:t>.</w:t>
      </w:r>
      <w:r w:rsidR="00327F92">
        <w:rPr>
          <w:lang w:val="en-GB"/>
        </w:rPr>
        <w:t xml:space="preserve"> </w:t>
      </w:r>
      <w:r w:rsidR="00F24C3F">
        <w:rPr>
          <w:lang w:val="en-GB"/>
        </w:rPr>
        <w:t xml:space="preserve">The abstract must strictly be a maximum of one page; make sure to </w:t>
      </w:r>
      <w:r w:rsidR="00997701">
        <w:rPr>
          <w:lang w:val="en-GB"/>
        </w:rPr>
        <w:t>c</w:t>
      </w:r>
      <w:r w:rsidR="00327F92" w:rsidRPr="00327F92">
        <w:rPr>
          <w:lang w:val="en-GB"/>
        </w:rPr>
        <w:t xml:space="preserve">heck </w:t>
      </w:r>
      <w:r w:rsidR="00F24C3F">
        <w:rPr>
          <w:lang w:val="en-GB"/>
        </w:rPr>
        <w:t>the grammar and spelling carefully</w:t>
      </w:r>
      <w:r w:rsidR="00327F92" w:rsidRPr="00327F92">
        <w:rPr>
          <w:lang w:val="en-GB"/>
        </w:rPr>
        <w:t xml:space="preserve"> since all mistakes will be faithfully reproduced</w:t>
      </w:r>
      <w:r w:rsidR="00F24C3F">
        <w:rPr>
          <w:lang w:val="en-GB"/>
        </w:rPr>
        <w:t>.</w:t>
      </w:r>
    </w:p>
    <w:p w:rsidR="00F24C3F" w:rsidRDefault="00F24C3F" w:rsidP="00327F92">
      <w:pPr>
        <w:pStyle w:val="Default"/>
        <w:jc w:val="both"/>
        <w:rPr>
          <w:lang w:val="en-GB"/>
        </w:rPr>
      </w:pPr>
    </w:p>
    <w:p w:rsidR="00F24C3F" w:rsidRDefault="00F24C3F" w:rsidP="00327F92">
      <w:pPr>
        <w:pStyle w:val="Default"/>
        <w:jc w:val="both"/>
        <w:rPr>
          <w:bCs/>
          <w:lang w:val="en-ZA"/>
        </w:rPr>
      </w:pPr>
      <w:r>
        <w:rPr>
          <w:bCs/>
          <w:lang w:val="en-ZA"/>
        </w:rPr>
        <w:t>All abstracts must adhere to the following guidelines:</w:t>
      </w:r>
    </w:p>
    <w:p w:rsidR="00F24C3F" w:rsidRPr="00F24C3F" w:rsidRDefault="00F24C3F" w:rsidP="00F24C3F">
      <w:pPr>
        <w:pStyle w:val="Default"/>
        <w:numPr>
          <w:ilvl w:val="0"/>
          <w:numId w:val="5"/>
        </w:numPr>
        <w:jc w:val="both"/>
        <w:rPr>
          <w:lang w:val="en-GB"/>
        </w:rPr>
      </w:pPr>
      <w:r>
        <w:rPr>
          <w:bCs/>
          <w:lang w:val="en-ZA"/>
        </w:rPr>
        <w:t xml:space="preserve">The font </w:t>
      </w:r>
      <w:r w:rsidR="00463F40">
        <w:rPr>
          <w:bCs/>
          <w:lang w:val="en-ZA"/>
        </w:rPr>
        <w:t xml:space="preserve">of the body of the abstract </w:t>
      </w:r>
      <w:r>
        <w:rPr>
          <w:bCs/>
          <w:lang w:val="en-ZA"/>
        </w:rPr>
        <w:t>must be Times New Roman, size 12</w:t>
      </w:r>
    </w:p>
    <w:p w:rsidR="00F24C3F" w:rsidRDefault="00F24C3F" w:rsidP="00F24C3F">
      <w:pPr>
        <w:pStyle w:val="Default"/>
        <w:numPr>
          <w:ilvl w:val="0"/>
          <w:numId w:val="5"/>
        </w:numPr>
        <w:jc w:val="both"/>
        <w:rPr>
          <w:lang w:val="en-GB"/>
        </w:rPr>
      </w:pPr>
      <w:r>
        <w:rPr>
          <w:bCs/>
          <w:lang w:val="en-ZA"/>
        </w:rPr>
        <w:t>The line spacing must be single</w:t>
      </w:r>
    </w:p>
    <w:p w:rsidR="003836DA" w:rsidRPr="00F24C3F" w:rsidRDefault="00F24C3F" w:rsidP="00F24C3F">
      <w:pPr>
        <w:pStyle w:val="Default"/>
        <w:numPr>
          <w:ilvl w:val="0"/>
          <w:numId w:val="5"/>
        </w:numPr>
        <w:jc w:val="both"/>
        <w:rPr>
          <w:lang w:val="en-GB"/>
        </w:rPr>
      </w:pPr>
      <w:r w:rsidRPr="00F24C3F">
        <w:rPr>
          <w:bCs/>
          <w:lang w:val="en-ZA"/>
        </w:rPr>
        <w:t>Feel free to use figures, schemes, and pictures captioned by a descriptive legend</w:t>
      </w:r>
    </w:p>
    <w:p w:rsidR="00F24C3F" w:rsidRPr="00F24C3F" w:rsidRDefault="00F24C3F" w:rsidP="00F24C3F">
      <w:pPr>
        <w:pStyle w:val="Default"/>
        <w:ind w:left="720"/>
        <w:jc w:val="both"/>
        <w:rPr>
          <w:noProof/>
          <w:sz w:val="28"/>
          <w:lang w:bidi="ar-SA"/>
        </w:rPr>
      </w:pPr>
    </w:p>
    <w:p w:rsidR="00F4185F" w:rsidRDefault="00B5451F" w:rsidP="00021AD3">
      <w:pPr>
        <w:pStyle w:val="Default"/>
        <w:rPr>
          <w:noProof/>
          <w:lang w:bidi="ar-SA"/>
        </w:rPr>
      </w:pPr>
      <w:r>
        <w:rPr>
          <w:noProof/>
          <w:lang w:bidi="ar-SA"/>
        </w:rPr>
        <w:t xml:space="preserve">                             </w:t>
      </w:r>
      <w:r w:rsidR="00263413">
        <w:rPr>
          <w:noProof/>
          <w:lang w:val="en-ZA" w:eastAsia="en-ZA" w:bidi="ar-SA"/>
        </w:rPr>
        <w:drawing>
          <wp:inline distT="0" distB="0" distL="0" distR="0" wp14:anchorId="7184DB1A">
            <wp:extent cx="2543186" cy="241200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86" cy="24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bidi="ar-SA"/>
        </w:rPr>
        <w:t xml:space="preserve"> </w:t>
      </w:r>
    </w:p>
    <w:p w:rsidR="00F24C3F" w:rsidRDefault="00F24C3F" w:rsidP="00021AD3">
      <w:pPr>
        <w:pStyle w:val="Default"/>
        <w:rPr>
          <w:noProof/>
          <w:lang w:bidi="ar-SA"/>
        </w:rPr>
      </w:pPr>
    </w:p>
    <w:p w:rsidR="00F741FE" w:rsidRPr="00F741FE" w:rsidRDefault="00F741FE" w:rsidP="00F741FE">
      <w:pPr>
        <w:jc w:val="both"/>
        <w:rPr>
          <w:lang w:val="en-US"/>
        </w:rPr>
      </w:pPr>
      <w:r w:rsidRPr="00F741FE">
        <w:rPr>
          <w:b/>
          <w:lang w:val="en-US"/>
        </w:rPr>
        <w:t>Figure</w:t>
      </w:r>
      <w:r>
        <w:rPr>
          <w:b/>
          <w:lang w:val="en-US"/>
        </w:rPr>
        <w:t xml:space="preserve"> </w:t>
      </w:r>
      <w:r w:rsidRPr="00F741FE">
        <w:rPr>
          <w:b/>
          <w:lang w:val="en-US"/>
        </w:rPr>
        <w:t>1</w:t>
      </w:r>
      <w:r w:rsidRPr="00F741FE">
        <w:rPr>
          <w:lang w:val="en-US"/>
        </w:rPr>
        <w:t xml:space="preserve"> </w:t>
      </w:r>
      <w:r w:rsidR="00143736">
        <w:rPr>
          <w:lang w:val="en-US"/>
        </w:rPr>
        <w:t>Cyclic voltammograms of lithium manganese oxide (LMO) cathode materials.</w:t>
      </w:r>
    </w:p>
    <w:p w:rsidR="00677072" w:rsidRPr="00021AD3" w:rsidRDefault="00677072" w:rsidP="009162DF">
      <w:pPr>
        <w:pStyle w:val="Default"/>
        <w:jc w:val="both"/>
        <w:rPr>
          <w:noProof/>
          <w:lang w:bidi="ar-SA"/>
        </w:rPr>
      </w:pPr>
    </w:p>
    <w:p w:rsidR="00327F92" w:rsidRDefault="002F785D" w:rsidP="00327F92">
      <w:pPr>
        <w:jc w:val="both"/>
        <w:rPr>
          <w:sz w:val="20"/>
          <w:szCs w:val="20"/>
          <w:lang w:val="en-ZA"/>
        </w:rPr>
      </w:pPr>
      <w:r w:rsidRPr="00196731">
        <w:rPr>
          <w:b/>
          <w:sz w:val="20"/>
          <w:szCs w:val="20"/>
          <w:lang w:val="en-ZA"/>
        </w:rPr>
        <w:t>REFERENCES:</w:t>
      </w:r>
      <w:r w:rsidR="00327F92" w:rsidRPr="00327F92">
        <w:rPr>
          <w:sz w:val="20"/>
          <w:szCs w:val="20"/>
          <w:lang w:val="en-ZA"/>
        </w:rPr>
        <w:t xml:space="preserve"> (please use </w:t>
      </w:r>
      <w:r w:rsidR="00196731">
        <w:rPr>
          <w:sz w:val="20"/>
          <w:szCs w:val="20"/>
          <w:lang w:val="en-ZA"/>
        </w:rPr>
        <w:t xml:space="preserve">the </w:t>
      </w:r>
      <w:r w:rsidR="00327F92" w:rsidRPr="00327F92">
        <w:rPr>
          <w:sz w:val="20"/>
          <w:szCs w:val="20"/>
          <w:lang w:val="en-ZA"/>
        </w:rPr>
        <w:t>format shown below)</w:t>
      </w:r>
    </w:p>
    <w:p w:rsidR="000110BA" w:rsidRDefault="00677072" w:rsidP="000110BA">
      <w:pPr>
        <w:numPr>
          <w:ilvl w:val="0"/>
          <w:numId w:val="4"/>
        </w:numPr>
        <w:contextualSpacing/>
        <w:jc w:val="both"/>
        <w:rPr>
          <w:rFonts w:eastAsia="Calibri"/>
          <w:bCs/>
          <w:iCs/>
          <w:sz w:val="20"/>
          <w:szCs w:val="20"/>
          <w:lang w:val="en-ZA"/>
        </w:rPr>
      </w:pPr>
      <w:r w:rsidRPr="00677072">
        <w:rPr>
          <w:rFonts w:eastAsia="Calibri"/>
          <w:bCs/>
          <w:iCs/>
          <w:sz w:val="20"/>
          <w:szCs w:val="20"/>
          <w:lang w:val="en-ZA"/>
        </w:rPr>
        <w:t>Fu, k.; Gong, Y.; Dai, J,; Gong, A.; Han, X.; Yao, Y.; Wang, C.; Wang, Y.; Chen, Y.; Yan, C.; Li, Y.; Wachsman, E.D.; Hu, L.</w:t>
      </w:r>
      <w:r w:rsidR="00710C07" w:rsidRPr="00327F92">
        <w:rPr>
          <w:rFonts w:eastAsia="Calibri"/>
          <w:bCs/>
          <w:iCs/>
          <w:sz w:val="20"/>
          <w:szCs w:val="20"/>
          <w:lang w:val="en-ZA"/>
        </w:rPr>
        <w:t xml:space="preserve"> </w:t>
      </w:r>
      <w:r w:rsidR="00710C07" w:rsidRPr="00327F92">
        <w:rPr>
          <w:rFonts w:eastAsia="Calibri"/>
          <w:bCs/>
          <w:i/>
          <w:iCs/>
          <w:sz w:val="20"/>
          <w:szCs w:val="20"/>
          <w:lang w:val="en-ZA"/>
        </w:rPr>
        <w:t xml:space="preserve">Proc. Natl. Acad. Sci. </w:t>
      </w:r>
      <w:r w:rsidR="00710C07" w:rsidRPr="00327F92">
        <w:rPr>
          <w:rFonts w:eastAsia="Calibri"/>
          <w:bCs/>
          <w:iCs/>
          <w:sz w:val="20"/>
          <w:szCs w:val="20"/>
          <w:lang w:val="en-ZA"/>
        </w:rPr>
        <w:t xml:space="preserve">USA. </w:t>
      </w:r>
      <w:r w:rsidR="00710C07" w:rsidRPr="00327F92">
        <w:rPr>
          <w:rFonts w:eastAsia="Calibri"/>
          <w:b/>
          <w:bCs/>
          <w:iCs/>
          <w:sz w:val="20"/>
          <w:szCs w:val="20"/>
          <w:lang w:val="en-ZA"/>
        </w:rPr>
        <w:t>20</w:t>
      </w:r>
      <w:r>
        <w:rPr>
          <w:rFonts w:eastAsia="Calibri"/>
          <w:b/>
          <w:bCs/>
          <w:iCs/>
          <w:sz w:val="20"/>
          <w:szCs w:val="20"/>
          <w:lang w:val="en-ZA"/>
        </w:rPr>
        <w:t>16</w:t>
      </w:r>
      <w:r w:rsidR="00710C07" w:rsidRPr="00327F92">
        <w:rPr>
          <w:rFonts w:eastAsia="Calibri"/>
          <w:bCs/>
          <w:iCs/>
          <w:sz w:val="20"/>
          <w:szCs w:val="20"/>
          <w:lang w:val="en-ZA"/>
        </w:rPr>
        <w:t xml:space="preserve">, </w:t>
      </w:r>
      <w:r w:rsidR="00710C07" w:rsidRPr="00327F92">
        <w:rPr>
          <w:rFonts w:eastAsia="Calibri"/>
          <w:bCs/>
          <w:i/>
          <w:iCs/>
          <w:sz w:val="20"/>
          <w:szCs w:val="20"/>
          <w:lang w:val="en-ZA"/>
        </w:rPr>
        <w:t>1</w:t>
      </w:r>
      <w:r>
        <w:rPr>
          <w:rFonts w:eastAsia="Calibri"/>
          <w:bCs/>
          <w:i/>
          <w:iCs/>
          <w:sz w:val="20"/>
          <w:szCs w:val="20"/>
          <w:lang w:val="en-ZA"/>
        </w:rPr>
        <w:t>13</w:t>
      </w:r>
      <w:r>
        <w:rPr>
          <w:rFonts w:eastAsia="Calibri"/>
          <w:bCs/>
          <w:iCs/>
          <w:sz w:val="20"/>
          <w:szCs w:val="20"/>
          <w:lang w:val="en-ZA"/>
        </w:rPr>
        <w:t>, 7094</w:t>
      </w:r>
      <w:r w:rsidR="00710C07" w:rsidRPr="00327F92">
        <w:rPr>
          <w:rFonts w:eastAsia="Calibri"/>
          <w:bCs/>
          <w:iCs/>
          <w:sz w:val="20"/>
          <w:szCs w:val="20"/>
          <w:lang w:val="en-ZA"/>
        </w:rPr>
        <w:t>.</w:t>
      </w:r>
    </w:p>
    <w:p w:rsidR="000110BA" w:rsidRDefault="00143736" w:rsidP="000110BA">
      <w:pPr>
        <w:numPr>
          <w:ilvl w:val="0"/>
          <w:numId w:val="4"/>
        </w:numPr>
        <w:contextualSpacing/>
        <w:jc w:val="both"/>
        <w:rPr>
          <w:rFonts w:eastAsia="Calibri"/>
          <w:bCs/>
          <w:iCs/>
          <w:sz w:val="20"/>
          <w:szCs w:val="20"/>
          <w:lang w:val="en-ZA"/>
        </w:rPr>
      </w:pPr>
      <w:r w:rsidRPr="000110BA">
        <w:rPr>
          <w:rFonts w:eastAsia="Calibri"/>
          <w:bCs/>
          <w:iCs/>
          <w:sz w:val="20"/>
          <w:szCs w:val="20"/>
          <w:lang w:val="en-ZA"/>
        </w:rPr>
        <w:t>Nkosi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, </w:t>
      </w:r>
      <w:r w:rsidRPr="000110BA">
        <w:rPr>
          <w:rFonts w:eastAsia="Calibri"/>
          <w:bCs/>
          <w:iCs/>
          <w:sz w:val="20"/>
          <w:szCs w:val="20"/>
          <w:lang w:val="en-ZA"/>
        </w:rPr>
        <w:t>F.P.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; </w:t>
      </w:r>
      <w:r w:rsidR="00DC1375" w:rsidRPr="000110BA">
        <w:rPr>
          <w:rFonts w:eastAsia="Calibri"/>
          <w:bCs/>
          <w:iCs/>
          <w:sz w:val="20"/>
          <w:szCs w:val="20"/>
          <w:lang w:val="en-ZA"/>
        </w:rPr>
        <w:t>Jafta, C.J.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; </w:t>
      </w:r>
      <w:r w:rsidR="00DC1375" w:rsidRPr="000110BA">
        <w:rPr>
          <w:rFonts w:eastAsia="Calibri"/>
          <w:bCs/>
          <w:iCs/>
          <w:sz w:val="20"/>
          <w:szCs w:val="20"/>
          <w:lang w:val="en-ZA"/>
        </w:rPr>
        <w:t>Kebede, M.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; </w:t>
      </w:r>
      <w:r w:rsidR="00DC1375" w:rsidRPr="000110BA">
        <w:rPr>
          <w:rFonts w:eastAsia="Calibri"/>
          <w:bCs/>
          <w:iCs/>
          <w:sz w:val="20"/>
          <w:szCs w:val="20"/>
          <w:lang w:val="en-ZA"/>
        </w:rPr>
        <w:t>le Roux, L.; Mathe, M.K..; Ozoemena, K.I.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. </w:t>
      </w:r>
      <w:r w:rsidR="00DC1375" w:rsidRPr="000110BA">
        <w:rPr>
          <w:rFonts w:eastAsia="Calibri"/>
          <w:bCs/>
          <w:i/>
          <w:iCs/>
          <w:sz w:val="20"/>
          <w:szCs w:val="20"/>
          <w:lang w:val="en-ZA"/>
        </w:rPr>
        <w:t xml:space="preserve">RSC Adv. </w:t>
      </w:r>
      <w:r w:rsidR="00DC1375" w:rsidRPr="000110BA">
        <w:rPr>
          <w:rFonts w:eastAsia="Calibri"/>
          <w:b/>
          <w:bCs/>
          <w:iCs/>
          <w:sz w:val="20"/>
          <w:szCs w:val="20"/>
          <w:lang w:val="en-ZA"/>
        </w:rPr>
        <w:t>2015,</w:t>
      </w:r>
      <w:r w:rsidR="00DC1375" w:rsidRPr="000110BA">
        <w:rPr>
          <w:rFonts w:eastAsia="Calibri"/>
          <w:bCs/>
          <w:i/>
          <w:iCs/>
          <w:sz w:val="20"/>
          <w:szCs w:val="20"/>
          <w:lang w:val="en-ZA"/>
        </w:rPr>
        <w:t xml:space="preserve"> 5, </w:t>
      </w:r>
      <w:r w:rsidR="00DC1375" w:rsidRPr="000110BA">
        <w:rPr>
          <w:rFonts w:eastAsia="Calibri"/>
          <w:bCs/>
          <w:iCs/>
          <w:sz w:val="20"/>
          <w:szCs w:val="20"/>
          <w:lang w:val="en-ZA"/>
        </w:rPr>
        <w:t>32256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>.</w:t>
      </w:r>
    </w:p>
    <w:p w:rsidR="00327F92" w:rsidRPr="000110BA" w:rsidRDefault="00DC1375" w:rsidP="000110BA">
      <w:pPr>
        <w:numPr>
          <w:ilvl w:val="0"/>
          <w:numId w:val="4"/>
        </w:numPr>
        <w:contextualSpacing/>
        <w:jc w:val="both"/>
        <w:rPr>
          <w:rFonts w:eastAsia="Calibri"/>
          <w:bCs/>
          <w:iCs/>
          <w:sz w:val="20"/>
          <w:szCs w:val="20"/>
          <w:lang w:val="en-ZA"/>
        </w:rPr>
      </w:pPr>
      <w:r w:rsidRPr="000110BA">
        <w:rPr>
          <w:rFonts w:eastAsia="Calibri"/>
          <w:bCs/>
          <w:iCs/>
          <w:sz w:val="20"/>
          <w:szCs w:val="20"/>
          <w:lang w:val="en-ZA"/>
        </w:rPr>
        <w:t>Kebede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, </w:t>
      </w:r>
      <w:r w:rsidRPr="000110BA">
        <w:rPr>
          <w:rFonts w:eastAsia="Calibri"/>
          <w:bCs/>
          <w:iCs/>
          <w:sz w:val="20"/>
          <w:szCs w:val="20"/>
          <w:lang w:val="en-ZA"/>
        </w:rPr>
        <w:t>M.; Ozoemena, K.I</w:t>
      </w:r>
      <w:r w:rsidR="00226F43" w:rsidRPr="000110BA">
        <w:rPr>
          <w:rFonts w:eastAsia="Calibri"/>
          <w:bCs/>
          <w:iCs/>
          <w:sz w:val="20"/>
          <w:szCs w:val="20"/>
          <w:lang w:val="en-ZA"/>
        </w:rPr>
        <w:t>;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 In </w:t>
      </w:r>
      <w:r w:rsidR="00226F43" w:rsidRPr="000110BA">
        <w:rPr>
          <w:rFonts w:eastAsia="Calibri"/>
          <w:bCs/>
          <w:i/>
          <w:iCs/>
          <w:sz w:val="20"/>
          <w:szCs w:val="20"/>
          <w:lang w:val="en-ZA"/>
        </w:rPr>
        <w:t>Nanomaterials in Advanced Batteries and Supercapacitors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, eds. </w:t>
      </w:r>
      <w:r w:rsidR="00226F43" w:rsidRPr="000110BA">
        <w:rPr>
          <w:rFonts w:eastAsia="Calibri"/>
          <w:bCs/>
          <w:iCs/>
          <w:sz w:val="20"/>
          <w:szCs w:val="20"/>
          <w:lang w:val="en-ZA"/>
        </w:rPr>
        <w:t>Ozoemena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, </w:t>
      </w:r>
      <w:r w:rsidR="00226F43" w:rsidRPr="000110BA">
        <w:rPr>
          <w:rFonts w:eastAsia="Calibri"/>
          <w:bCs/>
          <w:iCs/>
          <w:sz w:val="20"/>
          <w:szCs w:val="20"/>
          <w:lang w:val="en-ZA"/>
        </w:rPr>
        <w:t>K.I.; Chen, S.W.; Springer Publishing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, </w:t>
      </w:r>
      <w:r w:rsidR="00226F43" w:rsidRPr="000110BA">
        <w:rPr>
          <w:rFonts w:eastAsia="Calibri"/>
          <w:bCs/>
          <w:iCs/>
          <w:sz w:val="20"/>
          <w:szCs w:val="20"/>
          <w:lang w:val="en-ZA"/>
        </w:rPr>
        <w:t>New York</w:t>
      </w:r>
      <w:r w:rsidR="00327F92" w:rsidRPr="000110BA">
        <w:rPr>
          <w:rFonts w:eastAsia="Calibri"/>
          <w:bCs/>
          <w:i/>
          <w:iCs/>
          <w:sz w:val="20"/>
          <w:szCs w:val="20"/>
          <w:lang w:val="en-ZA"/>
        </w:rPr>
        <w:t>,</w:t>
      </w:r>
      <w:r w:rsidR="00226F43" w:rsidRPr="000110BA">
        <w:rPr>
          <w:rFonts w:eastAsia="Calibri"/>
          <w:bCs/>
          <w:i/>
          <w:iCs/>
          <w:sz w:val="20"/>
          <w:szCs w:val="20"/>
          <w:lang w:val="en-ZA"/>
        </w:rPr>
        <w:t xml:space="preserve"> </w:t>
      </w:r>
      <w:r w:rsidR="00226F43" w:rsidRPr="000110BA">
        <w:rPr>
          <w:rFonts w:eastAsia="Calibri"/>
          <w:b/>
          <w:bCs/>
          <w:iCs/>
          <w:sz w:val="20"/>
          <w:szCs w:val="20"/>
          <w:lang w:val="en-ZA"/>
        </w:rPr>
        <w:t>2016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 xml:space="preserve">; </w:t>
      </w:r>
      <w:r w:rsidR="00226F43" w:rsidRPr="000110BA">
        <w:rPr>
          <w:rFonts w:eastAsia="Calibri"/>
          <w:bCs/>
          <w:iCs/>
          <w:sz w:val="20"/>
          <w:szCs w:val="20"/>
          <w:lang w:val="en-ZA"/>
        </w:rPr>
        <w:t>Chap. 1, pp 1-24</w:t>
      </w:r>
      <w:r w:rsidR="00327F92" w:rsidRPr="000110BA">
        <w:rPr>
          <w:rFonts w:eastAsia="Calibri"/>
          <w:bCs/>
          <w:iCs/>
          <w:sz w:val="20"/>
          <w:szCs w:val="20"/>
          <w:lang w:val="en-ZA"/>
        </w:rPr>
        <w:t>.</w:t>
      </w:r>
    </w:p>
    <w:sectPr w:rsidR="00327F92" w:rsidRPr="000110BA" w:rsidSect="00F4185F">
      <w:pgSz w:w="12240" w:h="15840"/>
      <w:pgMar w:top="1440" w:right="1440" w:bottom="1440" w:left="1440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18D1"/>
    <w:multiLevelType w:val="hybridMultilevel"/>
    <w:tmpl w:val="7BDC1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A6F02"/>
    <w:multiLevelType w:val="hybridMultilevel"/>
    <w:tmpl w:val="6B7CEAD6"/>
    <w:lvl w:ilvl="0" w:tplc="B5C4C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380A498">
      <w:start w:val="35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D64288"/>
    <w:multiLevelType w:val="hybridMultilevel"/>
    <w:tmpl w:val="4978EA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F37E4"/>
    <w:multiLevelType w:val="hybridMultilevel"/>
    <w:tmpl w:val="DDFC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C5A6C"/>
    <w:multiLevelType w:val="hybridMultilevel"/>
    <w:tmpl w:val="30C694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00"/>
    <w:rsid w:val="000110BA"/>
    <w:rsid w:val="00021AD3"/>
    <w:rsid w:val="00047E2B"/>
    <w:rsid w:val="00102108"/>
    <w:rsid w:val="00137E2D"/>
    <w:rsid w:val="00143736"/>
    <w:rsid w:val="0015253F"/>
    <w:rsid w:val="001914C6"/>
    <w:rsid w:val="00196731"/>
    <w:rsid w:val="001C46DF"/>
    <w:rsid w:val="00206AAE"/>
    <w:rsid w:val="00226F43"/>
    <w:rsid w:val="002508A3"/>
    <w:rsid w:val="00263413"/>
    <w:rsid w:val="002A74DD"/>
    <w:rsid w:val="002F785D"/>
    <w:rsid w:val="0031118C"/>
    <w:rsid w:val="00327F92"/>
    <w:rsid w:val="00340EC9"/>
    <w:rsid w:val="0036518E"/>
    <w:rsid w:val="003836DA"/>
    <w:rsid w:val="003A5C36"/>
    <w:rsid w:val="003D7987"/>
    <w:rsid w:val="003E6F15"/>
    <w:rsid w:val="004054D3"/>
    <w:rsid w:val="00427EEA"/>
    <w:rsid w:val="00434D91"/>
    <w:rsid w:val="00435729"/>
    <w:rsid w:val="0045510E"/>
    <w:rsid w:val="00463F40"/>
    <w:rsid w:val="00482A9A"/>
    <w:rsid w:val="0048759B"/>
    <w:rsid w:val="004B1EED"/>
    <w:rsid w:val="004C15CD"/>
    <w:rsid w:val="004D1813"/>
    <w:rsid w:val="00506F5B"/>
    <w:rsid w:val="00516A37"/>
    <w:rsid w:val="00530EA8"/>
    <w:rsid w:val="0055702A"/>
    <w:rsid w:val="00594354"/>
    <w:rsid w:val="005A7D3A"/>
    <w:rsid w:val="005E7A25"/>
    <w:rsid w:val="005F6276"/>
    <w:rsid w:val="006009D0"/>
    <w:rsid w:val="00615D07"/>
    <w:rsid w:val="00633CBD"/>
    <w:rsid w:val="00661434"/>
    <w:rsid w:val="00677072"/>
    <w:rsid w:val="006918D8"/>
    <w:rsid w:val="006C71C2"/>
    <w:rsid w:val="006D75F2"/>
    <w:rsid w:val="00710C07"/>
    <w:rsid w:val="00733B9C"/>
    <w:rsid w:val="007428AB"/>
    <w:rsid w:val="00792BCB"/>
    <w:rsid w:val="007A4965"/>
    <w:rsid w:val="007B23F0"/>
    <w:rsid w:val="007B6977"/>
    <w:rsid w:val="007C3B94"/>
    <w:rsid w:val="007D701F"/>
    <w:rsid w:val="00840619"/>
    <w:rsid w:val="00847B4B"/>
    <w:rsid w:val="00867219"/>
    <w:rsid w:val="00887811"/>
    <w:rsid w:val="008E0D91"/>
    <w:rsid w:val="008F4969"/>
    <w:rsid w:val="00913F35"/>
    <w:rsid w:val="009162DF"/>
    <w:rsid w:val="00942826"/>
    <w:rsid w:val="00997701"/>
    <w:rsid w:val="009B7BE4"/>
    <w:rsid w:val="009C32A5"/>
    <w:rsid w:val="009D41BC"/>
    <w:rsid w:val="00A052BC"/>
    <w:rsid w:val="00AA6358"/>
    <w:rsid w:val="00AE655C"/>
    <w:rsid w:val="00AF7432"/>
    <w:rsid w:val="00B350D7"/>
    <w:rsid w:val="00B5451F"/>
    <w:rsid w:val="00BA3D58"/>
    <w:rsid w:val="00BB4CE8"/>
    <w:rsid w:val="00BC15F4"/>
    <w:rsid w:val="00BE495D"/>
    <w:rsid w:val="00BF4D9C"/>
    <w:rsid w:val="00C04BB7"/>
    <w:rsid w:val="00C364A2"/>
    <w:rsid w:val="00CF584A"/>
    <w:rsid w:val="00D27447"/>
    <w:rsid w:val="00D33A35"/>
    <w:rsid w:val="00D43533"/>
    <w:rsid w:val="00D4473C"/>
    <w:rsid w:val="00D670D4"/>
    <w:rsid w:val="00D90A00"/>
    <w:rsid w:val="00DC1375"/>
    <w:rsid w:val="00E07F88"/>
    <w:rsid w:val="00E50494"/>
    <w:rsid w:val="00EA1A07"/>
    <w:rsid w:val="00F24C3F"/>
    <w:rsid w:val="00F4185F"/>
    <w:rsid w:val="00F741FE"/>
    <w:rsid w:val="00F94404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BB7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km-KH"/>
    </w:rPr>
  </w:style>
  <w:style w:type="paragraph" w:styleId="ListParagraph">
    <w:name w:val="List Paragraph"/>
    <w:basedOn w:val="Normal"/>
    <w:qFormat/>
    <w:rsid w:val="009162DF"/>
    <w:pPr>
      <w:ind w:left="720"/>
      <w:contextualSpacing/>
    </w:pPr>
    <w:rPr>
      <w:rFonts w:ascii="Cambria" w:eastAsia="MS ??" w:hAnsi="Cambria"/>
      <w:lang w:val="en-US"/>
    </w:rPr>
  </w:style>
  <w:style w:type="character" w:styleId="Hyperlink">
    <w:name w:val="Hyperlink"/>
    <w:rsid w:val="00047E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7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8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BB7"/>
    <w:pPr>
      <w:autoSpaceDE w:val="0"/>
      <w:autoSpaceDN w:val="0"/>
      <w:adjustRightInd w:val="0"/>
    </w:pPr>
    <w:rPr>
      <w:color w:val="000000"/>
      <w:sz w:val="24"/>
      <w:szCs w:val="24"/>
      <w:lang w:val="en-US" w:eastAsia="en-US" w:bidi="km-KH"/>
    </w:rPr>
  </w:style>
  <w:style w:type="paragraph" w:styleId="ListParagraph">
    <w:name w:val="List Paragraph"/>
    <w:basedOn w:val="Normal"/>
    <w:qFormat/>
    <w:rsid w:val="009162DF"/>
    <w:pPr>
      <w:ind w:left="720"/>
      <w:contextualSpacing/>
    </w:pPr>
    <w:rPr>
      <w:rFonts w:ascii="Cambria" w:eastAsia="MS ??" w:hAnsi="Cambria"/>
      <w:lang w:val="en-US"/>
    </w:rPr>
  </w:style>
  <w:style w:type="character" w:styleId="Hyperlink">
    <w:name w:val="Hyperlink"/>
    <w:rsid w:val="00047E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F7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785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remi.hardworker@wits.ac.z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| Key Points + Structure</vt:lpstr>
    </vt:vector>
  </TitlesOfParts>
  <Company>Minoushka</Company>
  <LinksUpToDate>false</LinksUpToDate>
  <CharactersWithSpaces>1756</CharactersWithSpaces>
  <SharedDoc>false</SharedDoc>
  <HLinks>
    <vt:vector size="6" baseType="variant">
      <vt:variant>
        <vt:i4>5570661</vt:i4>
      </vt:variant>
      <vt:variant>
        <vt:i4>0</vt:i4>
      </vt:variant>
      <vt:variant>
        <vt:i4>0</vt:i4>
      </vt:variant>
      <vt:variant>
        <vt:i4>5</vt:i4>
      </vt:variant>
      <vt:variant>
        <vt:lpwstr>mailto:richard.mampa@ul.ac.za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| Key Points + Structure</dc:title>
  <dc:creator>Nirmal Kishnani</dc:creator>
  <cp:lastModifiedBy>Laila Smith</cp:lastModifiedBy>
  <cp:revision>2</cp:revision>
  <dcterms:created xsi:type="dcterms:W3CDTF">2019-02-05T09:01:00Z</dcterms:created>
  <dcterms:modified xsi:type="dcterms:W3CDTF">2019-02-05T09:01:00Z</dcterms:modified>
</cp:coreProperties>
</file>